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FD94931"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102A7C">
        <w:rPr>
          <w:b/>
          <w:noProof/>
          <w:sz w:val="22"/>
          <w:szCs w:val="22"/>
        </w:rPr>
        <w:t>9</w:t>
      </w:r>
      <w:r w:rsidR="005128B2" w:rsidRPr="005128B2">
        <w:rPr>
          <w:b/>
          <w:i/>
          <w:noProof/>
          <w:sz w:val="22"/>
          <w:szCs w:val="22"/>
        </w:rPr>
        <w:t xml:space="preserve">                                       </w:t>
      </w:r>
      <w:r w:rsidR="005128B2">
        <w:rPr>
          <w:b/>
          <w:i/>
          <w:noProof/>
          <w:sz w:val="22"/>
          <w:szCs w:val="22"/>
        </w:rPr>
        <w:tab/>
      </w:r>
      <w:r w:rsidR="00E27617" w:rsidRPr="00E27617">
        <w:rPr>
          <w:b/>
          <w:iCs/>
          <w:noProof/>
          <w:sz w:val="22"/>
          <w:szCs w:val="22"/>
        </w:rPr>
        <w:t>S2-250</w:t>
      </w:r>
      <w:r w:rsidR="00707BCE">
        <w:rPr>
          <w:b/>
          <w:iCs/>
          <w:noProof/>
          <w:sz w:val="22"/>
          <w:szCs w:val="22"/>
        </w:rPr>
        <w:t>5906</w:t>
      </w:r>
    </w:p>
    <w:p w14:paraId="02AA8FD4" w14:textId="6C7CFCE3" w:rsidR="00C66810" w:rsidRPr="005128B2" w:rsidRDefault="00102A7C" w:rsidP="00CA3011">
      <w:pPr>
        <w:pStyle w:val="CRCoverPage"/>
        <w:outlineLvl w:val="0"/>
        <w:rPr>
          <w:b/>
          <w:noProof/>
          <w:sz w:val="22"/>
          <w:szCs w:val="22"/>
        </w:rPr>
      </w:pPr>
      <w:r w:rsidRPr="00102A7C">
        <w:rPr>
          <w:b/>
          <w:noProof/>
          <w:sz w:val="22"/>
          <w:szCs w:val="22"/>
        </w:rPr>
        <w:t>Fukuoka, Japan, 19-23 May 2025</w:t>
      </w:r>
      <w:r w:rsidR="00D0589F" w:rsidRPr="005128B2">
        <w:rPr>
          <w:b/>
          <w:noProof/>
          <w:sz w:val="22"/>
          <w:szCs w:val="22"/>
        </w:rPr>
        <w:tab/>
      </w:r>
      <w:r w:rsidR="00CA3011" w:rsidRPr="005128B2">
        <w:rPr>
          <w:b/>
          <w:noProof/>
          <w:sz w:val="22"/>
          <w:szCs w:val="22"/>
        </w:rPr>
        <w:tab/>
      </w:r>
      <w:r w:rsidR="005128B2">
        <w:rPr>
          <w:b/>
          <w:noProof/>
          <w:sz w:val="22"/>
          <w:szCs w:val="22"/>
        </w:rPr>
        <w:t xml:space="preserve">   </w:t>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0164BA">
        <w:rPr>
          <w:b/>
          <w:noProof/>
          <w:sz w:val="22"/>
          <w:szCs w:val="22"/>
        </w:rPr>
        <w:t xml:space="preserve">    </w:t>
      </w:r>
      <w:r w:rsidR="00707BCE">
        <w:rPr>
          <w:b/>
          <w:noProof/>
          <w:sz w:val="22"/>
          <w:szCs w:val="22"/>
        </w:rPr>
        <w:tab/>
      </w:r>
      <w:r w:rsidR="00707BCE">
        <w:rPr>
          <w:b/>
          <w:noProof/>
          <w:sz w:val="22"/>
          <w:szCs w:val="22"/>
        </w:rPr>
        <w:tab/>
      </w:r>
      <w:r w:rsidR="00707BCE">
        <w:rPr>
          <w:b/>
          <w:noProof/>
          <w:sz w:val="22"/>
          <w:szCs w:val="22"/>
        </w:rPr>
        <w:tab/>
        <w:t xml:space="preserve">    </w:t>
      </w:r>
      <w:r w:rsidR="00707BCE">
        <w:rPr>
          <w:b/>
          <w:noProof/>
          <w:sz w:val="22"/>
          <w:szCs w:val="22"/>
        </w:rPr>
        <w:t>Was S2-2504636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88E5E41"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102A7C">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2279F5C" w:rsidR="002772A1" w:rsidRDefault="004F7C28" w:rsidP="00AD19AF">
            <w:pPr>
              <w:pStyle w:val="CRCoverPage"/>
              <w:spacing w:after="0"/>
              <w:jc w:val="center"/>
              <w:rPr>
                <w:noProof/>
                <w:lang w:eastAsia="ja-JP"/>
              </w:rPr>
            </w:pPr>
            <w:r>
              <w:rPr>
                <w:b/>
                <w:noProof/>
                <w:sz w:val="28"/>
                <w:lang w:eastAsia="ja-JP"/>
              </w:rPr>
              <w:t>155</w:t>
            </w:r>
            <w:r w:rsidR="000B54DB">
              <w:rPr>
                <w:b/>
                <w:noProof/>
                <w:sz w:val="28"/>
                <w:lang w:eastAsia="ja-JP"/>
              </w:rPr>
              <w:t>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9648F34" w:rsidR="002772A1" w:rsidRDefault="00F67D67">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5087932" w:rsidR="002772A1" w:rsidRDefault="0039334C" w:rsidP="00C66810">
            <w:pPr>
              <w:pStyle w:val="CRCoverPage"/>
              <w:spacing w:after="0"/>
              <w:jc w:val="center"/>
              <w:rPr>
                <w:noProof/>
                <w:sz w:val="28"/>
              </w:rPr>
            </w:pPr>
            <w:r>
              <w:rPr>
                <w:b/>
                <w:noProof/>
                <w:sz w:val="28"/>
              </w:rPr>
              <w:t>1</w:t>
            </w:r>
            <w:r w:rsidR="000B54DB">
              <w:rPr>
                <w:b/>
                <w:noProof/>
                <w:sz w:val="28"/>
              </w:rPr>
              <w:t>9</w:t>
            </w:r>
            <w:r w:rsidR="009A404E">
              <w:rPr>
                <w:b/>
                <w:noProof/>
                <w:sz w:val="28"/>
              </w:rPr>
              <w:t>.</w:t>
            </w:r>
            <w:r w:rsidR="000B54DB">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F69486F" w:rsidR="00B73677" w:rsidRDefault="00156105" w:rsidP="00B73677">
            <w:pPr>
              <w:pStyle w:val="CRCoverPage"/>
              <w:spacing w:after="0"/>
              <w:ind w:left="100"/>
              <w:rPr>
                <w:noProof/>
                <w:lang w:eastAsia="ja-JP"/>
              </w:rPr>
            </w:pPr>
            <w:r>
              <w:t xml:space="preserve">BSF </w:t>
            </w:r>
            <w:r w:rsidRPr="00156105">
              <w:t>subscription 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2A0204C"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502C8D9" w:rsidR="00B73677" w:rsidRDefault="00156105" w:rsidP="00B73677">
            <w:pPr>
              <w:pStyle w:val="CRCoverPage"/>
              <w:spacing w:after="0"/>
              <w:ind w:left="100"/>
              <w:rPr>
                <w:noProof/>
                <w:lang w:eastAsia="ja-JP"/>
              </w:rPr>
            </w:pPr>
            <w:r w:rsidRPr="00156105">
              <w:rPr>
                <w:noProof/>
              </w:rPr>
              <w:t>5GS_Ph1</w:t>
            </w:r>
            <w:r>
              <w:rPr>
                <w:noProof/>
              </w:rPr>
              <w:t>, TEI1</w:t>
            </w:r>
            <w:r w:rsidR="000B54DB">
              <w:rPr>
                <w:noProof/>
              </w:rPr>
              <w:t>9</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1DDFD8C" w:rsidR="00B73677" w:rsidRDefault="00B73677" w:rsidP="00B73677">
            <w:pPr>
              <w:pStyle w:val="CRCoverPage"/>
              <w:spacing w:after="0"/>
              <w:ind w:left="100"/>
              <w:rPr>
                <w:noProof/>
              </w:rPr>
            </w:pPr>
            <w:r>
              <w:rPr>
                <w:noProof/>
              </w:rPr>
              <w:t>202</w:t>
            </w:r>
            <w:r w:rsidR="00326F54">
              <w:rPr>
                <w:noProof/>
              </w:rPr>
              <w:t>5</w:t>
            </w:r>
            <w:r>
              <w:rPr>
                <w:noProof/>
              </w:rPr>
              <w:t>-</w:t>
            </w:r>
            <w:r w:rsidR="00102A7C">
              <w:rPr>
                <w:noProof/>
              </w:rPr>
              <w:t>5</w:t>
            </w:r>
            <w:r>
              <w:rPr>
                <w:noProof/>
              </w:rPr>
              <w:t>-</w:t>
            </w:r>
            <w:r w:rsidR="00102A7C">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5E8B70D4" w:rsidR="00B73677" w:rsidRDefault="000B54DB"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8FA2259" w:rsidR="00B73677" w:rsidRDefault="00B73677" w:rsidP="00B73677">
            <w:pPr>
              <w:pStyle w:val="CRCoverPage"/>
              <w:spacing w:after="0"/>
              <w:ind w:left="100"/>
              <w:rPr>
                <w:noProof/>
              </w:rPr>
            </w:pPr>
            <w:r>
              <w:rPr>
                <w:noProof/>
              </w:rPr>
              <w:t>Rel-1</w:t>
            </w:r>
            <w:r w:rsidR="000B54DB">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703E6" w14:textId="2D69DC73" w:rsidR="00F4378D" w:rsidRDefault="00F4378D" w:rsidP="00ED2E9D">
            <w:pPr>
              <w:pStyle w:val="CRCoverPage"/>
              <w:spacing w:after="0"/>
              <w:rPr>
                <w:lang w:eastAsia="ja-JP"/>
              </w:rPr>
            </w:pPr>
            <w:r>
              <w:rPr>
                <w:lang w:eastAsia="ja-JP"/>
              </w:rPr>
              <w:t xml:space="preserve">A consumer such as AF, NEF or PCF for a UE may subscribe at the BSF to receive notification when a PCF for PDU session or a PCF for a UE </w:t>
            </w:r>
            <w:r w:rsidR="00CD6176">
              <w:rPr>
                <w:lang w:eastAsia="ja-JP"/>
              </w:rPr>
              <w:t xml:space="preserve">respectively </w:t>
            </w:r>
            <w:r>
              <w:rPr>
                <w:lang w:eastAsia="ja-JP"/>
              </w:rPr>
              <w:t xml:space="preserve">registers itself in the BSF. </w:t>
            </w:r>
          </w:p>
          <w:p w14:paraId="452BFF27" w14:textId="2EE351F4" w:rsidR="00CD6176" w:rsidRDefault="00CD6176" w:rsidP="00ED2E9D">
            <w:pPr>
              <w:pStyle w:val="CRCoverPage"/>
              <w:spacing w:after="0"/>
              <w:rPr>
                <w:lang w:eastAsia="ja-JP"/>
              </w:rPr>
            </w:pPr>
            <w:r>
              <w:rPr>
                <w:lang w:eastAsia="ja-JP"/>
              </w:rPr>
              <w:t>In a large network there might be hundreds of thousands of such subscriptions. Many of them may get stale</w:t>
            </w:r>
            <w:r w:rsidR="00DE6524">
              <w:rPr>
                <w:lang w:eastAsia="ja-JP"/>
              </w:rPr>
              <w:t xml:space="preserve">, </w:t>
            </w:r>
            <w:r>
              <w:rPr>
                <w:lang w:eastAsia="ja-JP"/>
              </w:rPr>
              <w:t>occupying BSF resources.</w:t>
            </w:r>
          </w:p>
          <w:p w14:paraId="5E1ACE75" w14:textId="3FF489A3" w:rsidR="00707D2A" w:rsidRDefault="00DE6524" w:rsidP="00ED2E9D">
            <w:pPr>
              <w:pStyle w:val="CRCoverPage"/>
              <w:spacing w:after="0"/>
              <w:rPr>
                <w:lang w:eastAsia="ja-JP"/>
              </w:rPr>
            </w:pPr>
            <w:r>
              <w:rPr>
                <w:lang w:eastAsia="ja-JP"/>
              </w:rPr>
              <w:t>Consequently</w:t>
            </w:r>
            <w:r w:rsidR="00CD6176">
              <w:rPr>
                <w:lang w:eastAsia="ja-JP"/>
              </w:rPr>
              <w:t xml:space="preserve">, </w:t>
            </w:r>
            <w:r w:rsidR="00F4378D" w:rsidRPr="00F4378D">
              <w:rPr>
                <w:lang w:eastAsia="ja-JP"/>
              </w:rPr>
              <w:t xml:space="preserve">BSF needs to </w:t>
            </w:r>
            <w:r w:rsidR="00CD6176">
              <w:rPr>
                <w:lang w:eastAsia="ja-JP"/>
              </w:rPr>
              <w:t xml:space="preserve">be able to </w:t>
            </w:r>
            <w:r w:rsidR="00F4378D" w:rsidRPr="00F4378D">
              <w:rPr>
                <w:lang w:eastAsia="ja-JP"/>
              </w:rPr>
              <w:t xml:space="preserve">detect Validity of a </w:t>
            </w:r>
            <w:r w:rsidR="00F4378D">
              <w:rPr>
                <w:lang w:eastAsia="ja-JP"/>
              </w:rPr>
              <w:t xml:space="preserve">subscription for either </w:t>
            </w:r>
            <w:r w:rsidR="00F4378D" w:rsidRPr="00F4378D">
              <w:rPr>
                <w:lang w:eastAsia="ja-JP"/>
              </w:rPr>
              <w:t>session binding</w:t>
            </w:r>
            <w:r w:rsidR="00F4378D">
              <w:rPr>
                <w:lang w:eastAsia="ja-JP"/>
              </w:rPr>
              <w:t xml:space="preserve"> or UE binding</w:t>
            </w:r>
            <w:r w:rsidR="00F4378D" w:rsidRPr="00F4378D">
              <w:rPr>
                <w:lang w:eastAsia="ja-JP"/>
              </w:rPr>
              <w:t xml:space="preserve"> and perform cleanup operation if the session is not active</w:t>
            </w:r>
            <w:r w:rsidR="00F4378D">
              <w:rPr>
                <w:lang w:eastAsia="ja-JP"/>
              </w:rPr>
              <w:t>.</w:t>
            </w:r>
            <w:r w:rsidR="00221E0C">
              <w:rPr>
                <w:lang w:eastAsia="ja-JP"/>
              </w:rPr>
              <w:t xml:space="preserve"> Alternatively, it can alert the consumer, and have it cancel a stale subscription itself.</w:t>
            </w:r>
          </w:p>
          <w:p w14:paraId="3C1516E9" w14:textId="77777777" w:rsidR="00CD6176" w:rsidRDefault="00CD6176" w:rsidP="00ED2E9D">
            <w:pPr>
              <w:pStyle w:val="CRCoverPage"/>
              <w:spacing w:after="0"/>
              <w:rPr>
                <w:lang w:eastAsia="ja-JP"/>
              </w:rPr>
            </w:pPr>
            <w:r>
              <w:rPr>
                <w:lang w:eastAsia="ja-JP"/>
              </w:rPr>
              <w:t>Similar subscription validity time functionality already exist</w:t>
            </w:r>
            <w:r w:rsidR="00EA7903">
              <w:rPr>
                <w:lang w:eastAsia="ja-JP"/>
              </w:rPr>
              <w:t>s</w:t>
            </w:r>
            <w:r>
              <w:rPr>
                <w:lang w:eastAsia="ja-JP"/>
              </w:rPr>
              <w:t xml:space="preserve"> for </w:t>
            </w:r>
            <w:r w:rsidRPr="00CD6176">
              <w:rPr>
                <w:lang w:eastAsia="ja-JP"/>
              </w:rPr>
              <w:t>bulk subscription</w:t>
            </w:r>
            <w:r>
              <w:rPr>
                <w:lang w:eastAsia="ja-JP"/>
              </w:rPr>
              <w:t xml:space="preserve"> to PCF EE notifications</w:t>
            </w:r>
            <w:r w:rsidR="00EA7903">
              <w:rPr>
                <w:lang w:eastAsia="ja-JP"/>
              </w:rPr>
              <w:t xml:space="preserve"> (</w:t>
            </w:r>
            <w:r w:rsidR="00EA7903" w:rsidRPr="00EA7903">
              <w:rPr>
                <w:lang w:eastAsia="ja-JP"/>
              </w:rPr>
              <w:t>23.503 6.1.3.18</w:t>
            </w:r>
            <w:r w:rsidR="00EA7903">
              <w:rPr>
                <w:lang w:eastAsia="ja-JP"/>
              </w:rPr>
              <w:t>)</w:t>
            </w:r>
            <w:r>
              <w:rPr>
                <w:lang w:eastAsia="ja-JP"/>
              </w:rPr>
              <w:t xml:space="preserve"> and for subscription to UDR </w:t>
            </w:r>
            <w:r w:rsidR="00EA7903">
              <w:rPr>
                <w:lang w:eastAsia="ja-JP"/>
              </w:rPr>
              <w:t>data modification</w:t>
            </w:r>
            <w:r>
              <w:rPr>
                <w:lang w:eastAsia="ja-JP"/>
              </w:rPr>
              <w:t xml:space="preserve"> not</w:t>
            </w:r>
            <w:r w:rsidR="00EA7903">
              <w:rPr>
                <w:lang w:eastAsia="ja-JP"/>
              </w:rPr>
              <w:t>i</w:t>
            </w:r>
            <w:r>
              <w:rPr>
                <w:lang w:eastAsia="ja-JP"/>
              </w:rPr>
              <w:t>fication</w:t>
            </w:r>
            <w:r w:rsidR="00EA7903">
              <w:rPr>
                <w:lang w:eastAsia="ja-JP"/>
              </w:rPr>
              <w:t xml:space="preserve">s (29.519 6.2, </w:t>
            </w:r>
            <w:r w:rsidR="00EA7903" w:rsidRPr="00EA7903">
              <w:rPr>
                <w:lang w:eastAsia="ja-JP"/>
              </w:rPr>
              <w:t>6.4.2.10</w:t>
            </w:r>
            <w:r w:rsidR="00EA7903">
              <w:rPr>
                <w:lang w:eastAsia="ja-JP"/>
              </w:rPr>
              <w:t>)</w:t>
            </w:r>
            <w:r>
              <w:rPr>
                <w:lang w:eastAsia="ja-JP"/>
              </w:rPr>
              <w:t>.</w:t>
            </w:r>
          </w:p>
          <w:p w14:paraId="3C520A37" w14:textId="77777777" w:rsidR="005C2F9B" w:rsidRDefault="005C2F9B" w:rsidP="00ED2E9D">
            <w:pPr>
              <w:pStyle w:val="CRCoverPage"/>
              <w:spacing w:after="0"/>
              <w:rPr>
                <w:lang w:eastAsia="ja-JP"/>
              </w:rPr>
            </w:pPr>
          </w:p>
          <w:p w14:paraId="7900E8CF" w14:textId="44C994E0" w:rsidR="005C2F9B" w:rsidRPr="0027007A" w:rsidRDefault="005C2F9B" w:rsidP="00ED2E9D">
            <w:pPr>
              <w:pStyle w:val="CRCoverPage"/>
              <w:spacing w:after="0"/>
              <w:rPr>
                <w:lang w:val="en-US" w:eastAsia="ja-JP"/>
              </w:rPr>
            </w:pPr>
            <w:r>
              <w:rPr>
                <w:lang w:eastAsia="ja-JP"/>
              </w:rPr>
              <w:t>In addition, the ability of BSF to allow a</w:t>
            </w:r>
            <w:r w:rsidRPr="005C2F9B">
              <w:rPr>
                <w:lang w:eastAsia="ja-JP"/>
              </w:rPr>
              <w:t xml:space="preserve"> consumer </w:t>
            </w:r>
            <w:r>
              <w:rPr>
                <w:lang w:eastAsia="ja-JP"/>
              </w:rPr>
              <w:t>to</w:t>
            </w:r>
            <w:r w:rsidRPr="005C2F9B">
              <w:rPr>
                <w:lang w:eastAsia="ja-JP"/>
              </w:rPr>
              <w:t xml:space="preserve"> subscribe to the BSF to be notified</w:t>
            </w:r>
            <w:r>
              <w:rPr>
                <w:lang w:eastAsia="ja-JP"/>
              </w:rPr>
              <w:t xml:space="preserve"> when a new PCF is registered for a UE or for a PDU session, has never been properly documented in the main BSF clause in 23.503.</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58987AA5" w:rsidR="009E365C" w:rsidRPr="004F6A3E" w:rsidRDefault="00960776" w:rsidP="00F2746A">
            <w:pPr>
              <w:pStyle w:val="CRCoverPage"/>
              <w:spacing w:after="0"/>
              <w:rPr>
                <w:lang w:val="en-US" w:eastAsia="ja-JP"/>
              </w:rPr>
            </w:pPr>
            <w:r>
              <w:rPr>
                <w:noProof/>
              </w:rPr>
              <w:t>This CR proposes to</w:t>
            </w:r>
            <w:r w:rsidR="00DE6524">
              <w:rPr>
                <w:noProof/>
              </w:rPr>
              <w:t xml:space="preserve"> add the mech</w:t>
            </w:r>
            <w:r w:rsidR="00482A0F">
              <w:rPr>
                <w:noProof/>
              </w:rPr>
              <w:t>a</w:t>
            </w:r>
            <w:r w:rsidR="00DE6524">
              <w:rPr>
                <w:noProof/>
              </w:rPr>
              <w:t xml:space="preserve">nism of </w:t>
            </w:r>
            <w:r w:rsidR="00DE6524">
              <w:rPr>
                <w:lang w:eastAsia="ja-JP"/>
              </w:rPr>
              <w:t>validity time to BSF subscription</w:t>
            </w:r>
            <w:r w:rsidR="0018217C">
              <w:rPr>
                <w:lang w:val="en-US" w:eastAsia="ja-JP"/>
              </w:rPr>
              <w:t>.</w:t>
            </w:r>
            <w:r w:rsidR="0054591B">
              <w:rPr>
                <w:lang w:val="en-US" w:eastAsia="ja-JP"/>
              </w:rPr>
              <w:t xml:space="preserve"> In addition, a description of the BSF subscribe/notify functionality is added in the main clause of the BSF.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145D559" w:rsidR="00B73677" w:rsidRDefault="00024068" w:rsidP="00D14041">
            <w:pPr>
              <w:pStyle w:val="CRCoverPage"/>
              <w:spacing w:after="0"/>
              <w:rPr>
                <w:lang w:eastAsia="ja-JP"/>
              </w:rPr>
            </w:pPr>
            <w:r w:rsidRPr="00024068">
              <w:t>No subscription validity time. Subscription validity time is crucial as it facilitates efficient resource allocation and prevents stale subscriptions which can lead to service disruptions</w:t>
            </w:r>
            <w:r w:rsidR="00D14041">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0BE5027" w:rsidR="00B73677" w:rsidRDefault="00F27DEE" w:rsidP="00B73677">
            <w:pPr>
              <w:pStyle w:val="CRCoverPage"/>
              <w:spacing w:after="0"/>
              <w:ind w:left="100"/>
              <w:rPr>
                <w:noProof/>
                <w:lang w:eastAsia="ja-JP"/>
              </w:rPr>
            </w:pPr>
            <w:r w:rsidRPr="00F27DEE">
              <w:rPr>
                <w:lang w:eastAsia="zh-CN"/>
              </w:rPr>
              <w:t>6.1.</w:t>
            </w:r>
            <w:r w:rsidR="0054591B">
              <w:rPr>
                <w:lang w:eastAsia="zh-CN"/>
              </w:rPr>
              <w:t>1.2</w:t>
            </w:r>
            <w:r w:rsidR="00F67D67">
              <w:rPr>
                <w:lang w:eastAsia="zh-CN"/>
              </w:rPr>
              <w:t>.2</w:t>
            </w:r>
            <w:r w:rsidR="00FE6567">
              <w:rPr>
                <w:lang w:eastAsia="zh-CN"/>
              </w:rPr>
              <w:t>, 6.1.1.2a</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29BA20E2" w14:textId="77777777" w:rsidR="000D09CD" w:rsidRPr="003D4ABF" w:rsidRDefault="000D09CD" w:rsidP="000D09CD">
      <w:pPr>
        <w:pStyle w:val="Heading5"/>
      </w:pPr>
      <w:bookmarkStart w:id="29" w:name="_CR6_1_1_2_2"/>
      <w:bookmarkStart w:id="30" w:name="_Toc19197320"/>
      <w:bookmarkStart w:id="31" w:name="_Toc27896473"/>
      <w:bookmarkStart w:id="32" w:name="_Toc36192641"/>
      <w:bookmarkStart w:id="33" w:name="_Toc37076372"/>
      <w:bookmarkStart w:id="34" w:name="_Toc45194818"/>
      <w:bookmarkStart w:id="35" w:name="_Toc47594230"/>
      <w:bookmarkStart w:id="36" w:name="_Toc51836861"/>
      <w:bookmarkStart w:id="37" w:name="_Toc193796284"/>
      <w:bookmarkEnd w:id="29"/>
      <w:r w:rsidRPr="003D4ABF">
        <w:t>6.1.1.2.2</w:t>
      </w:r>
      <w:r w:rsidRPr="003D4ABF">
        <w:tab/>
        <w:t>The Binding Support Function (BSF)</w:t>
      </w:r>
      <w:bookmarkEnd w:id="30"/>
      <w:bookmarkEnd w:id="31"/>
      <w:bookmarkEnd w:id="32"/>
      <w:bookmarkEnd w:id="33"/>
      <w:bookmarkEnd w:id="34"/>
      <w:bookmarkEnd w:id="35"/>
      <w:bookmarkEnd w:id="36"/>
      <w:bookmarkEnd w:id="37"/>
    </w:p>
    <w:p w14:paraId="648C4ECC" w14:textId="77777777" w:rsidR="000D09CD" w:rsidRPr="003D4ABF" w:rsidRDefault="000D09CD" w:rsidP="000D09CD">
      <w:r w:rsidRPr="003D4ABF">
        <w:t>The BSF has the following characteristics:</w:t>
      </w:r>
    </w:p>
    <w:p w14:paraId="75B7D9FF" w14:textId="77777777" w:rsidR="000D09CD" w:rsidRPr="003D4ABF" w:rsidRDefault="000D09CD" w:rsidP="000D09CD">
      <w:pPr>
        <w:pStyle w:val="B10"/>
      </w:pPr>
      <w:r w:rsidRPr="003D4ABF">
        <w:t>-</w:t>
      </w:r>
      <w:r w:rsidRPr="003D4ABF">
        <w:tab/>
        <w:t>The BSF stores internally information about the corresponding selected PCF:</w:t>
      </w:r>
    </w:p>
    <w:p w14:paraId="29330F70" w14:textId="77777777" w:rsidR="000D09CD" w:rsidRPr="003D4ABF" w:rsidRDefault="000D09CD" w:rsidP="000D09CD">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26E402A5" w14:textId="77777777" w:rsidR="000D09CD" w:rsidRPr="003D4ABF" w:rsidRDefault="000D09CD" w:rsidP="000D09CD">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14464E4F" w14:textId="77777777" w:rsidR="000D09CD" w:rsidRPr="003D4ABF" w:rsidRDefault="000D09CD" w:rsidP="000D09CD">
      <w:pPr>
        <w:pStyle w:val="NO"/>
      </w:pPr>
      <w:r w:rsidRPr="003D4ABF">
        <w:t>NOTE 1:</w:t>
      </w:r>
      <w:r w:rsidRPr="003D4ABF">
        <w:tab/>
        <w:t>Only NF instance or NF set Level of Binding indication are supported at the BSF.</w:t>
      </w:r>
    </w:p>
    <w:p w14:paraId="6836E26C" w14:textId="77777777" w:rsidR="000D09CD" w:rsidRPr="003D4ABF" w:rsidRDefault="000D09CD" w:rsidP="000D09CD">
      <w:pPr>
        <w:pStyle w:val="B10"/>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TS</w:t>
      </w:r>
      <w:r>
        <w:t> </w:t>
      </w:r>
      <w:r w:rsidRPr="003D4ABF">
        <w:t>23.502</w:t>
      </w:r>
      <w:r>
        <w:t> </w:t>
      </w:r>
      <w:r w:rsidRPr="003D4ABF">
        <w:t>[3]:</w:t>
      </w:r>
    </w:p>
    <w:p w14:paraId="1C992C24" w14:textId="77777777" w:rsidR="000D09CD" w:rsidRPr="003D4ABF" w:rsidRDefault="000D09CD" w:rsidP="000D09CD">
      <w:pPr>
        <w:pStyle w:val="B2"/>
      </w:pPr>
      <w:r w:rsidRPr="003D4ABF">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3B3F31ED" w14:textId="77777777" w:rsidR="000D09CD" w:rsidRPr="003D4ABF" w:rsidRDefault="000D09CD" w:rsidP="000D09CD">
      <w:pPr>
        <w:pStyle w:val="B2"/>
      </w:pPr>
      <w:r w:rsidRPr="003D4ABF">
        <w:t>-</w:t>
      </w:r>
      <w:r w:rsidRPr="003D4ABF">
        <w:tab/>
        <w:t>For a UE, the PCF ensures that it is updated each time the AMF selects a new PCF.</w:t>
      </w:r>
    </w:p>
    <w:p w14:paraId="026B2A91" w14:textId="77777777" w:rsidR="000D09CD" w:rsidRPr="003D4ABF" w:rsidRDefault="000D09CD" w:rsidP="000D09CD">
      <w:pPr>
        <w:pStyle w:val="B2"/>
      </w:pPr>
      <w:r w:rsidRPr="003D4ABF">
        <w:t>-</w:t>
      </w:r>
      <w:r w:rsidRPr="003D4ABF">
        <w:tab/>
        <w:t>Based on operator's policies and configuration, the PCF determines whether the same PCF shall be selected for the SM Policy Associations to the same UE ID, S-NSSAI and DNN combination in the non-roaming or home-routed scenario.</w:t>
      </w:r>
    </w:p>
    <w:p w14:paraId="644CAB81" w14:textId="77777777" w:rsidR="000D09CD" w:rsidRPr="003D4ABF" w:rsidRDefault="000D09CD" w:rsidP="000D09CD">
      <w:pPr>
        <w:pStyle w:val="NO"/>
      </w:pPr>
      <w:r w:rsidRPr="003D4ABF">
        <w:t>NOTE 2:</w:t>
      </w:r>
      <w:r w:rsidRPr="003D4ABF">
        <w:tab/>
        <w:t>This applies to usage monitoring.</w:t>
      </w:r>
    </w:p>
    <w:p w14:paraId="6C5C61DC" w14:textId="77777777" w:rsidR="000D09CD" w:rsidRPr="003D4ABF" w:rsidRDefault="000D09CD" w:rsidP="000D09CD">
      <w:pPr>
        <w:pStyle w:val="B10"/>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2F231847" w14:textId="77777777" w:rsidR="000D09CD" w:rsidRPr="003D4ABF" w:rsidRDefault="000D09CD" w:rsidP="000D09CD">
      <w:pPr>
        <w:pStyle w:val="NO"/>
      </w:pPr>
      <w:r w:rsidRPr="003D4ABF">
        <w:t>NOTE 3:</w:t>
      </w:r>
      <w:r w:rsidRPr="003D4ABF">
        <w:tab/>
        <w:t>This applies to network slice related policy control.</w:t>
      </w:r>
    </w:p>
    <w:p w14:paraId="7067303C" w14:textId="77777777" w:rsidR="000D09CD" w:rsidRPr="003D4ABF" w:rsidRDefault="000D09CD" w:rsidP="000D09CD">
      <w:pPr>
        <w:pStyle w:val="B10"/>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41B262D6" w14:textId="77777777" w:rsidR="000D09CD" w:rsidRPr="003D4ABF" w:rsidRDefault="000D09CD" w:rsidP="000D09CD">
      <w:pPr>
        <w:pStyle w:val="B2"/>
      </w:pPr>
      <w:r w:rsidRPr="003D4ABF">
        <w:t>-</w:t>
      </w:r>
      <w:r w:rsidRPr="003D4ABF">
        <w:tab/>
        <w:t>If no such PCF is found the PCF shall register itself to the BSF as described above in this clause.</w:t>
      </w:r>
    </w:p>
    <w:p w14:paraId="73867B17" w14:textId="77777777" w:rsidR="000D09CD" w:rsidRPr="003D4ABF" w:rsidRDefault="000D09CD" w:rsidP="000D09CD">
      <w:pPr>
        <w:pStyle w:val="B2"/>
      </w:pPr>
      <w:r w:rsidRPr="003D4ABF">
        <w:t>-</w:t>
      </w:r>
      <w:r w:rsidRPr="003D4ABF">
        <w:tab/>
        <w:t>Else if an existing PCF is found for the above combination, the PCF shall return to the SMF the available information about the existing PCF and a redirection indication.</w:t>
      </w:r>
    </w:p>
    <w:p w14:paraId="092D08E9" w14:textId="77777777" w:rsidR="000D09CD" w:rsidRPr="003D4ABF" w:rsidRDefault="000D09CD" w:rsidP="000D09CD">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1FBB8752" w14:textId="77777777" w:rsidR="000D09CD" w:rsidRPr="003D4ABF" w:rsidRDefault="000D09CD" w:rsidP="000D09CD">
      <w:pPr>
        <w:pStyle w:val="B10"/>
      </w:pPr>
      <w:r w:rsidRPr="003D4ABF">
        <w:t>-</w:t>
      </w:r>
      <w:r w:rsidRPr="003D4ABF">
        <w:tab/>
        <w:t xml:space="preserve">The BSF verifies whether to provide the address of a PCF for </w:t>
      </w:r>
      <w:r>
        <w:t xml:space="preserve">the </w:t>
      </w:r>
      <w:r w:rsidRPr="003D4ABF">
        <w:t xml:space="preserve">PDU Session or a PCF for </w:t>
      </w:r>
      <w:r>
        <w:t xml:space="preserve">the </w:t>
      </w:r>
      <w:r w:rsidRPr="003D4ABF">
        <w:t>UE according to the information provided by the consumer NF (</w:t>
      </w:r>
      <w:proofErr w:type="gramStart"/>
      <w:r w:rsidRPr="003D4ABF">
        <w:t>e.g.</w:t>
      </w:r>
      <w:proofErr w:type="gramEnd"/>
      <w:r w:rsidRPr="003D4ABF">
        <w:t xml:space="preserve"> the AF, the NEF, or the PCF for </w:t>
      </w:r>
      <w:r>
        <w:t xml:space="preserve">the </w:t>
      </w:r>
      <w:r w:rsidRPr="003D4ABF">
        <w:t xml:space="preserve">UE). If the consumer NF provides the user identity and neither a UE address nor a (DNN, S-NSSAI) tuple, the BSF shall provide the address of the PCF for </w:t>
      </w:r>
      <w:r>
        <w:t xml:space="preserve">the </w:t>
      </w:r>
      <w:r w:rsidRPr="003D4ABF">
        <w:t>UE. If the consumer NF (</w:t>
      </w:r>
      <w:proofErr w:type="gramStart"/>
      <w:r w:rsidRPr="003D4ABF">
        <w:t>e.g.</w:t>
      </w:r>
      <w:proofErr w:type="gramEnd"/>
      <w:r w:rsidRPr="003D4ABF">
        <w:t xml:space="preserve"> the PCF for </w:t>
      </w:r>
      <w:r>
        <w:t xml:space="preserve">the </w:t>
      </w:r>
      <w:r w:rsidRPr="003D4ABF">
        <w:t xml:space="preserve">UE) provides the user identity (e.g. SUPI or GPSI) and the tuple (DNN, S-NSSAI), the BSF shall provide the address of a PCF for </w:t>
      </w:r>
      <w:r>
        <w:t xml:space="preserve">the </w:t>
      </w:r>
      <w:r w:rsidRPr="003D4ABF">
        <w:t>PDU Session for this UE. If the consumer NF (</w:t>
      </w:r>
      <w:proofErr w:type="gramStart"/>
      <w:r w:rsidRPr="003D4ABF">
        <w:t>e.g.</w:t>
      </w:r>
      <w:proofErr w:type="gramEnd"/>
      <w:r w:rsidRPr="003D4ABF">
        <w:t xml:space="preserve"> the AF or the NEF) provides the UE address, the BSF shall provide the address of a PCF for </w:t>
      </w:r>
      <w:r>
        <w:t xml:space="preserve">the </w:t>
      </w:r>
      <w:r w:rsidRPr="003D4ABF">
        <w:t>PDU Session.</w:t>
      </w:r>
    </w:p>
    <w:p w14:paraId="784322DC" w14:textId="77777777" w:rsidR="000D09CD" w:rsidRPr="003D4ABF" w:rsidRDefault="000D09CD" w:rsidP="000D09CD">
      <w:pPr>
        <w:pStyle w:val="NO"/>
      </w:pPr>
      <w:r w:rsidRPr="003D4ABF">
        <w:t>NOTE 5:</w:t>
      </w:r>
      <w:r w:rsidRPr="003D4ABF">
        <w:tab/>
        <w:t xml:space="preserve">It is up to stage3 to ensure an unambiguous error proof way for the BSF to differentiate between PCF for </w:t>
      </w:r>
      <w:r>
        <w:t xml:space="preserve">the </w:t>
      </w:r>
      <w:r w:rsidRPr="003D4ABF">
        <w:t xml:space="preserve">PDU Session and PCF for </w:t>
      </w:r>
      <w:r>
        <w:t xml:space="preserve">the </w:t>
      </w:r>
      <w:r w:rsidRPr="003D4ABF">
        <w:t>UE. This might or might not require providing the BSF additional parameter(s) when a PCF registers itself with the BSF and/or when a consumer attempts to discover a PCF via discovery or subscription.</w:t>
      </w:r>
    </w:p>
    <w:p w14:paraId="429D5C77" w14:textId="77777777" w:rsidR="000D09CD" w:rsidRPr="003D4ABF" w:rsidRDefault="000D09CD" w:rsidP="000D09CD">
      <w:pPr>
        <w:pStyle w:val="B10"/>
      </w:pPr>
      <w:r w:rsidRPr="003D4ABF">
        <w:lastRenderedPageBreak/>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TS</w:t>
      </w:r>
      <w:r>
        <w:t> </w:t>
      </w:r>
      <w:r w:rsidRPr="003D4ABF">
        <w:t>23.502</w:t>
      </w:r>
      <w:r>
        <w:t> </w:t>
      </w:r>
      <w:r w:rsidRPr="003D4ABF">
        <w:t>[3].</w:t>
      </w:r>
    </w:p>
    <w:p w14:paraId="29F11587" w14:textId="77777777" w:rsidR="000D09CD" w:rsidRPr="003D4ABF" w:rsidRDefault="000D09CD" w:rsidP="000D09CD">
      <w:pPr>
        <w:pStyle w:val="B10"/>
      </w:pPr>
      <w:r w:rsidRPr="003D4ABF">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20D39CC9" w14:textId="77777777" w:rsidR="000D09CD" w:rsidRPr="003D4ABF" w:rsidRDefault="000D09CD" w:rsidP="000D09CD">
      <w:pPr>
        <w:pStyle w:val="B10"/>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71327C18" w14:textId="77777777" w:rsidR="000D09CD" w:rsidRPr="003D4ABF" w:rsidRDefault="000D09CD" w:rsidP="000D09CD">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38CFA3F3" w14:textId="77777777" w:rsidR="000D09CD" w:rsidRPr="003D4ABF" w:rsidRDefault="000D09CD" w:rsidP="000D09CD">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10D1653E" w14:textId="77777777" w:rsidR="000D09CD" w:rsidRPr="003D4ABF" w:rsidRDefault="000D09CD" w:rsidP="000D09CD">
      <w:pPr>
        <w:pStyle w:val="B2"/>
      </w:pPr>
      <w:r w:rsidRPr="003D4ABF">
        <w:t>-</w:t>
      </w:r>
      <w:r w:rsidRPr="003D4ABF">
        <w:tab/>
        <w:t>The NF should provide a Routing Binding Indication based on the received PCF set ID, level of binding and possible PCF instance ID in requests it sends to the PCF.</w:t>
      </w:r>
    </w:p>
    <w:p w14:paraId="4C25A555" w14:textId="77777777" w:rsidR="000D09CD" w:rsidRPr="003D4ABF" w:rsidRDefault="000D09CD" w:rsidP="000D09CD">
      <w:pPr>
        <w:pStyle w:val="B10"/>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5B44955B" w14:textId="77777777" w:rsidR="000D09CD" w:rsidRPr="003D4ABF" w:rsidRDefault="000D09CD" w:rsidP="000D09CD">
      <w:pPr>
        <w:pStyle w:val="B10"/>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712297FA" w14:textId="77777777" w:rsidR="000D09CD" w:rsidRPr="003D4ABF" w:rsidRDefault="000D09CD" w:rsidP="000D09CD">
      <w:r w:rsidRPr="003D4ABF">
        <w:t>The BSF may be deployed standalone or may be collocated with other network functions, such as PCF, UDR, NRF and SMF.</w:t>
      </w:r>
    </w:p>
    <w:p w14:paraId="5948A26A" w14:textId="572D3C71" w:rsidR="00FE4ADC" w:rsidRDefault="000D09CD" w:rsidP="000D09CD">
      <w:pPr>
        <w:pStyle w:val="NO"/>
        <w:rPr>
          <w:ins w:id="38" w:author="Oracle" w:date="2025-05-03T18:53:00Z"/>
        </w:rPr>
      </w:pPr>
      <w:r w:rsidRPr="003D4ABF">
        <w:t>NOTE 6:</w:t>
      </w:r>
      <w:r w:rsidRPr="003D4ABF">
        <w:tab/>
        <w:t>Collocation allows combined implementation.</w:t>
      </w:r>
    </w:p>
    <w:p w14:paraId="7542EBDD" w14:textId="34421C92" w:rsidR="00D52838" w:rsidRDefault="00D52838" w:rsidP="00D52838">
      <w:pPr>
        <w:pStyle w:val="NO"/>
        <w:ind w:left="0" w:firstLine="0"/>
        <w:rPr>
          <w:ins w:id="39" w:author="Oracle" w:date="2025-05-06T10:42:00Z"/>
        </w:rPr>
      </w:pPr>
      <w:ins w:id="40" w:author="Oracle" w:date="2025-05-03T18:54:00Z">
        <w:r>
          <w:t>A consumer</w:t>
        </w:r>
        <w:r w:rsidRPr="00FE4ADC">
          <w:t xml:space="preserve"> may </w:t>
        </w:r>
        <w:r w:rsidRPr="00D52838">
          <w:t>subscribe to the BSF to be notified when a PCF for the PDU Session for this SUPI is registered in the BSF</w:t>
        </w:r>
      </w:ins>
      <w:ins w:id="41" w:author="Oracle" w:date="2025-05-03T18:55:00Z">
        <w:r>
          <w:t xml:space="preserve">. </w:t>
        </w:r>
        <w:r w:rsidRPr="00D52838">
          <w:t xml:space="preserve">When the subscription request includes an expiration time, the BSF silently </w:t>
        </w:r>
      </w:ins>
      <w:ins w:id="42" w:author="Oracle" w:date="2025-05-04T11:57:00Z">
        <w:r w:rsidR="003E5817">
          <w:t>removes</w:t>
        </w:r>
      </w:ins>
      <w:ins w:id="43" w:author="Oracle" w:date="2025-05-03T18:55:00Z">
        <w:r w:rsidRPr="00D52838">
          <w:t xml:space="preserve"> the subscription when the expiration time is reached.</w:t>
        </w:r>
      </w:ins>
    </w:p>
    <w:p w14:paraId="023FC64E" w14:textId="1C4A14F5" w:rsidR="00F67D67" w:rsidRPr="00F67D67" w:rsidRDefault="00F67D67" w:rsidP="00F67D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4" w:name="_CR6_1_1_2a"/>
      <w:bookmarkStart w:id="45" w:name="_Toc193796500"/>
      <w:bookmarkEnd w:id="44"/>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528BA1BC" w14:textId="038E397B" w:rsidR="00FE4ADC" w:rsidRPr="003D4ABF" w:rsidRDefault="00FE4ADC" w:rsidP="00FE4ADC">
      <w:pPr>
        <w:pStyle w:val="Heading4"/>
      </w:pPr>
      <w:r w:rsidRPr="003D4ABF">
        <w:t>6.1.1.2a</w:t>
      </w:r>
      <w:r w:rsidRPr="003D4ABF">
        <w:tab/>
        <w:t xml:space="preserve">Binding an NF request targeting a UE to the relevant PCF for </w:t>
      </w:r>
      <w:r>
        <w:t xml:space="preserve">the </w:t>
      </w:r>
      <w:r w:rsidRPr="003D4ABF">
        <w:t>UE</w:t>
      </w:r>
      <w:bookmarkEnd w:id="45"/>
    </w:p>
    <w:p w14:paraId="44785E1B" w14:textId="77777777" w:rsidR="000D09CD" w:rsidRPr="003D4ABF" w:rsidRDefault="000D09CD" w:rsidP="000D09CD">
      <w:r w:rsidRPr="003D4ABF">
        <w:t>When multiple and separately addressable PCFs have been deployed, a network functionality is required in order to ensure that a consumer NF (</w:t>
      </w:r>
      <w:proofErr w:type="gramStart"/>
      <w:r w:rsidRPr="003D4ABF">
        <w:t>e.g.</w:t>
      </w:r>
      <w:proofErr w:type="gramEnd"/>
      <w:r w:rsidRPr="003D4ABF">
        <w:t xml:space="preserve"> AF, 5G DDNMF) reaches the PCF serving the UE. This network functionality is provided by the BSF (described in clause 6.1.1.2.2) and has the following characteristics:</w:t>
      </w:r>
    </w:p>
    <w:p w14:paraId="58BF1D08" w14:textId="77777777" w:rsidR="000D09CD" w:rsidRPr="003D4ABF" w:rsidRDefault="000D09CD" w:rsidP="000D09CD">
      <w:pPr>
        <w:pStyle w:val="B10"/>
      </w:pPr>
      <w:r w:rsidRPr="003D4ABF">
        <w:t>-</w:t>
      </w:r>
      <w:r w:rsidRPr="003D4ABF">
        <w:tab/>
        <w:t>It has information about the user identity, and the selected PCF address for a certain UE.</w:t>
      </w:r>
    </w:p>
    <w:p w14:paraId="36C992F9" w14:textId="77777777" w:rsidR="000D09CD" w:rsidRPr="003D4ABF" w:rsidRDefault="000D09CD" w:rsidP="000D09CD">
      <w:pPr>
        <w:pStyle w:val="B10"/>
      </w:pPr>
      <w:r w:rsidRPr="003D4ABF">
        <w:t>-</w:t>
      </w:r>
      <w:r w:rsidRPr="003D4ABF">
        <w:tab/>
        <w:t>The functionality determines the PCF address and if available the associated PCF instance ID and PCF set ID, selected by the PCF discovery and selection function described in TS</w:t>
      </w:r>
      <w:r>
        <w:t> </w:t>
      </w:r>
      <w:r w:rsidRPr="003D4ABF">
        <w:t>23.501</w:t>
      </w:r>
      <w:r>
        <w:t> </w:t>
      </w:r>
      <w:r w:rsidRPr="003D4ABF">
        <w:t>[2].</w:t>
      </w:r>
    </w:p>
    <w:p w14:paraId="102F8EDD" w14:textId="60C42632" w:rsidR="00BA4631" w:rsidRDefault="000D09CD" w:rsidP="000D09CD">
      <w:pPr>
        <w:pStyle w:val="NO"/>
        <w:rPr>
          <w:ins w:id="46" w:author="Oracle" w:date="2025-05-03T18:48:00Z"/>
        </w:rPr>
      </w:pPr>
      <w:r w:rsidRPr="003D4ABF">
        <w:t>NOTE:</w:t>
      </w:r>
      <w:r w:rsidRPr="003D4ABF">
        <w:tab/>
        <w:t xml:space="preserve">The above is required </w:t>
      </w:r>
      <w:proofErr w:type="gramStart"/>
      <w:r w:rsidRPr="003D4ABF">
        <w:t>e.g.</w:t>
      </w:r>
      <w:proofErr w:type="gramEnd"/>
      <w:r w:rsidRPr="003D4ABF">
        <w:t xml:space="preserve"> for dynamic control of access and mobility related policy control functionality or for reporting events for a UE to a consumer such as 5G DDNMF.</w:t>
      </w:r>
    </w:p>
    <w:p w14:paraId="5C436DAB" w14:textId="1C4C5F95" w:rsidR="00FE4ADC" w:rsidRDefault="00FE4ADC" w:rsidP="00FE4ADC">
      <w:pPr>
        <w:rPr>
          <w:ins w:id="47" w:author="Oracle" w:date="2025-05-06T10:47:00Z"/>
        </w:rPr>
      </w:pPr>
      <w:ins w:id="48" w:author="Oracle" w:date="2025-05-03T18:48:00Z">
        <w:r>
          <w:t>A consumer</w:t>
        </w:r>
        <w:r w:rsidRPr="00FE4ADC">
          <w:t xml:space="preserve"> may subscribe </w:t>
        </w:r>
      </w:ins>
      <w:ins w:id="49" w:author="Oracle" w:date="2025-05-03T18:54:00Z">
        <w:r w:rsidR="00D52838" w:rsidRPr="00D52838">
          <w:t>to the BSF to be notified</w:t>
        </w:r>
      </w:ins>
      <w:ins w:id="50" w:author="Oracle" w:date="2025-05-03T18:48:00Z">
        <w:r w:rsidRPr="00FE4ADC">
          <w:t xml:space="preserve"> when a PCF for the UE is registered in the BSF for a certain SUPI or GPSI</w:t>
        </w:r>
      </w:ins>
      <w:ins w:id="51" w:author="Oracle" w:date="2025-05-03T18:51:00Z">
        <w:r w:rsidR="00D52838">
          <w:t>.</w:t>
        </w:r>
      </w:ins>
      <w:ins w:id="52" w:author="Oracle" w:date="2025-05-03T18:52:00Z">
        <w:r w:rsidR="00D52838">
          <w:t xml:space="preserve"> </w:t>
        </w:r>
      </w:ins>
      <w:ins w:id="53" w:author="Oracle" w:date="2025-05-03T18:50:00Z">
        <w:r>
          <w:t>W</w:t>
        </w:r>
        <w:r w:rsidRPr="00FE4ADC">
          <w:t xml:space="preserve">hen the </w:t>
        </w:r>
        <w:r>
          <w:t>subscription</w:t>
        </w:r>
        <w:r w:rsidRPr="00FE4ADC">
          <w:t xml:space="preserve"> request includes an expiration time, the </w:t>
        </w:r>
        <w:r>
          <w:t>BS</w:t>
        </w:r>
        <w:r w:rsidRPr="00FE4ADC">
          <w:t xml:space="preserve">F </w:t>
        </w:r>
      </w:ins>
      <w:ins w:id="54" w:author="Oracle" w:date="2025-05-03T18:51:00Z">
        <w:r>
          <w:t xml:space="preserve">silently </w:t>
        </w:r>
      </w:ins>
      <w:ins w:id="55" w:author="Oracle" w:date="2025-05-04T11:57:00Z">
        <w:r w:rsidR="006C672D">
          <w:t>removes</w:t>
        </w:r>
      </w:ins>
      <w:ins w:id="56" w:author="Oracle" w:date="2025-05-03T18:51:00Z">
        <w:r>
          <w:t xml:space="preserve"> the</w:t>
        </w:r>
      </w:ins>
      <w:ins w:id="57" w:author="Oracle" w:date="2025-05-03T18:50:00Z">
        <w:r w:rsidRPr="00FE4ADC">
          <w:t xml:space="preserve"> </w:t>
        </w:r>
      </w:ins>
      <w:ins w:id="58" w:author="Oracle" w:date="2025-05-03T18:51:00Z">
        <w:r>
          <w:t>subscription</w:t>
        </w:r>
        <w:r w:rsidRPr="00FE4ADC">
          <w:t xml:space="preserve"> </w:t>
        </w:r>
      </w:ins>
      <w:ins w:id="59" w:author="Oracle" w:date="2025-05-03T18:50:00Z">
        <w:r w:rsidRPr="00FE4ADC">
          <w:t>when the expiration time is reached</w:t>
        </w:r>
      </w:ins>
      <w:ins w:id="60" w:author="Oracle" w:date="2025-05-03T18:51:00Z">
        <w:r>
          <w:t>.</w:t>
        </w:r>
      </w:ins>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B033B" w14:textId="77777777" w:rsidR="009B3A07" w:rsidRDefault="009B3A07">
      <w:r>
        <w:separator/>
      </w:r>
    </w:p>
  </w:endnote>
  <w:endnote w:type="continuationSeparator" w:id="0">
    <w:p w14:paraId="38566608" w14:textId="77777777" w:rsidR="009B3A07" w:rsidRDefault="009B3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F207B" w14:textId="77777777" w:rsidR="009B3A07" w:rsidRDefault="009B3A07">
      <w:r>
        <w:separator/>
      </w:r>
    </w:p>
  </w:footnote>
  <w:footnote w:type="continuationSeparator" w:id="0">
    <w:p w14:paraId="0BAC51A5" w14:textId="77777777" w:rsidR="009B3A07" w:rsidRDefault="009B3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68572099">
    <w:abstractNumId w:val="13"/>
  </w:num>
  <w:num w:numId="2" w16cid:durableId="1454252431">
    <w:abstractNumId w:val="2"/>
  </w:num>
  <w:num w:numId="3" w16cid:durableId="2076589174">
    <w:abstractNumId w:val="1"/>
  </w:num>
  <w:num w:numId="4" w16cid:durableId="778840543">
    <w:abstractNumId w:val="0"/>
  </w:num>
  <w:num w:numId="5" w16cid:durableId="1315140992">
    <w:abstractNumId w:val="14"/>
  </w:num>
  <w:num w:numId="6" w16cid:durableId="1477723641">
    <w:abstractNumId w:val="11"/>
  </w:num>
  <w:num w:numId="7" w16cid:durableId="1662853679">
    <w:abstractNumId w:val="3"/>
  </w:num>
  <w:num w:numId="8" w16cid:durableId="1507013063">
    <w:abstractNumId w:val="5"/>
  </w:num>
  <w:num w:numId="9" w16cid:durableId="1647929508">
    <w:abstractNumId w:val="8"/>
  </w:num>
  <w:num w:numId="10" w16cid:durableId="459374191">
    <w:abstractNumId w:val="6"/>
  </w:num>
  <w:num w:numId="11" w16cid:durableId="177502668">
    <w:abstractNumId w:val="7"/>
  </w:num>
  <w:num w:numId="12" w16cid:durableId="1594389130">
    <w:abstractNumId w:val="4"/>
  </w:num>
  <w:num w:numId="13" w16cid:durableId="1699354086">
    <w:abstractNumId w:val="10"/>
  </w:num>
  <w:num w:numId="14" w16cid:durableId="1796288558">
    <w:abstractNumId w:val="17"/>
  </w:num>
  <w:num w:numId="15" w16cid:durableId="1596551802">
    <w:abstractNumId w:val="9"/>
  </w:num>
  <w:num w:numId="16" w16cid:durableId="41516575">
    <w:abstractNumId w:val="12"/>
  </w:num>
  <w:num w:numId="17" w16cid:durableId="49887592">
    <w:abstractNumId w:val="16"/>
  </w:num>
  <w:num w:numId="18" w16cid:durableId="11778877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0D6F"/>
    <w:rsid w:val="00221E0C"/>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5817"/>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591B"/>
    <w:rsid w:val="00546B41"/>
    <w:rsid w:val="00547269"/>
    <w:rsid w:val="00547B37"/>
    <w:rsid w:val="00547E15"/>
    <w:rsid w:val="00550040"/>
    <w:rsid w:val="00550D7E"/>
    <w:rsid w:val="00552554"/>
    <w:rsid w:val="00552FD1"/>
    <w:rsid w:val="00553A9B"/>
    <w:rsid w:val="00553DBE"/>
    <w:rsid w:val="00553F13"/>
    <w:rsid w:val="00554C17"/>
    <w:rsid w:val="00555001"/>
    <w:rsid w:val="005554C6"/>
    <w:rsid w:val="005555F4"/>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6F3D"/>
    <w:rsid w:val="006B7ED7"/>
    <w:rsid w:val="006C085A"/>
    <w:rsid w:val="006C0D87"/>
    <w:rsid w:val="006C1835"/>
    <w:rsid w:val="006C1FA8"/>
    <w:rsid w:val="006C24D2"/>
    <w:rsid w:val="006C4C2B"/>
    <w:rsid w:val="006C51A8"/>
    <w:rsid w:val="006C54AF"/>
    <w:rsid w:val="006C566A"/>
    <w:rsid w:val="006C5BDC"/>
    <w:rsid w:val="006C62D5"/>
    <w:rsid w:val="006C6446"/>
    <w:rsid w:val="006C672D"/>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07BCE"/>
    <w:rsid w:val="00707D2A"/>
    <w:rsid w:val="007110E6"/>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5D0"/>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7FEB"/>
    <w:rsid w:val="00CE03F7"/>
    <w:rsid w:val="00CE07AB"/>
    <w:rsid w:val="00CE0EB0"/>
    <w:rsid w:val="00CE18C9"/>
    <w:rsid w:val="00CE2AED"/>
    <w:rsid w:val="00CE2B04"/>
    <w:rsid w:val="00CE2CE8"/>
    <w:rsid w:val="00CE5026"/>
    <w:rsid w:val="00CE5E63"/>
    <w:rsid w:val="00CE7156"/>
    <w:rsid w:val="00CE7834"/>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41"/>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7A"/>
    <w:rsid w:val="00D80A60"/>
    <w:rsid w:val="00D81171"/>
    <w:rsid w:val="00D815F8"/>
    <w:rsid w:val="00D81C11"/>
    <w:rsid w:val="00D849A1"/>
    <w:rsid w:val="00D85032"/>
    <w:rsid w:val="00D86B06"/>
    <w:rsid w:val="00D87877"/>
    <w:rsid w:val="00D905E5"/>
    <w:rsid w:val="00D91A4E"/>
    <w:rsid w:val="00D93107"/>
    <w:rsid w:val="00D95D2A"/>
    <w:rsid w:val="00D96353"/>
    <w:rsid w:val="00D96D44"/>
    <w:rsid w:val="00D97388"/>
    <w:rsid w:val="00DA197E"/>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42D6"/>
    <w:rsid w:val="00E25191"/>
    <w:rsid w:val="00E2519B"/>
    <w:rsid w:val="00E27617"/>
    <w:rsid w:val="00E30645"/>
    <w:rsid w:val="00E30B67"/>
    <w:rsid w:val="00E3176A"/>
    <w:rsid w:val="00E31B47"/>
    <w:rsid w:val="00E31D93"/>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5FA0"/>
    <w:rsid w:val="00EA690B"/>
    <w:rsid w:val="00EA7453"/>
    <w:rsid w:val="00EA790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1575</Words>
  <Characters>8982</Characters>
  <Application>Microsoft Office Word</Application>
  <DocSecurity>0</DocSecurity>
  <Lines>74</Lines>
  <Paragraphs>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5</cp:revision>
  <cp:lastPrinted>1900-01-01T06:00:00Z</cp:lastPrinted>
  <dcterms:created xsi:type="dcterms:W3CDTF">2025-05-21T23:46:00Z</dcterms:created>
  <dcterms:modified xsi:type="dcterms:W3CDTF">2025-05-22T00:06:00Z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